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B9C713">
      <w:pPr>
        <w:widowControl/>
        <w:jc w:val="left"/>
        <w:rPr>
          <w:rFonts w:hint="eastAsia" w:ascii="黑体" w:eastAsia="黑体"/>
          <w:b w:val="0"/>
          <w:bCs w:val="0"/>
          <w:color w:val="auto"/>
          <w:sz w:val="30"/>
          <w:szCs w:val="30"/>
          <w:highlight w:val="none"/>
          <w:lang w:val="en-US" w:eastAsia="zh-CN"/>
        </w:rPr>
      </w:pPr>
      <w:r>
        <w:rPr>
          <w:rFonts w:hint="eastAsia" w:ascii="黑体" w:eastAsia="黑体"/>
          <w:b w:val="0"/>
          <w:bCs w:val="0"/>
          <w:color w:val="auto"/>
          <w:sz w:val="30"/>
          <w:szCs w:val="30"/>
          <w:highlight w:val="none"/>
          <w:lang w:val="en-US" w:eastAsia="zh-CN"/>
        </w:rPr>
        <w:t>附件1</w:t>
      </w:r>
    </w:p>
    <w:p w14:paraId="4FC291ED">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方正小标宋简体" w:hAnsi="方正小标宋简体" w:eastAsia="方正小标宋简体" w:cs="方正小标宋简体"/>
          <w:b w:val="0"/>
          <w:bCs w:val="0"/>
          <w:color w:val="auto"/>
          <w:sz w:val="44"/>
          <w:szCs w:val="44"/>
          <w:highlight w:val="none"/>
          <w:lang w:val="en-US" w:eastAsia="zh-CN"/>
        </w:rPr>
      </w:pPr>
      <w:r>
        <w:rPr>
          <w:rFonts w:hint="eastAsia" w:ascii="方正小标宋简体" w:hAnsi="方正小标宋简体" w:eastAsia="方正小标宋简体" w:cs="方正小标宋简体"/>
          <w:b w:val="0"/>
          <w:bCs w:val="0"/>
          <w:color w:val="auto"/>
          <w:sz w:val="44"/>
          <w:szCs w:val="44"/>
          <w:highlight w:val="none"/>
          <w:lang w:val="en-US" w:eastAsia="zh-CN"/>
        </w:rPr>
        <w:t>安阳学院2025年度</w:t>
      </w:r>
    </w:p>
    <w:p w14:paraId="306B586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方正小标宋简体" w:hAnsi="方正小标宋简体" w:eastAsia="方正小标宋简体" w:cs="方正小标宋简体"/>
          <w:b w:val="0"/>
          <w:bCs w:val="0"/>
          <w:color w:val="auto"/>
          <w:sz w:val="44"/>
          <w:szCs w:val="44"/>
          <w:highlight w:val="none"/>
          <w:lang w:val="en-US" w:eastAsia="zh-CN"/>
        </w:rPr>
      </w:pPr>
      <w:r>
        <w:rPr>
          <w:rFonts w:hint="eastAsia" w:ascii="方正小标宋简体" w:hAnsi="方正小标宋简体" w:eastAsia="方正小标宋简体" w:cs="方正小标宋简体"/>
          <w:b w:val="0"/>
          <w:bCs w:val="0"/>
          <w:color w:val="auto"/>
          <w:sz w:val="44"/>
          <w:szCs w:val="44"/>
          <w:highlight w:val="none"/>
          <w:lang w:val="en-US" w:eastAsia="zh-CN"/>
        </w:rPr>
        <w:t>中高级</w:t>
      </w:r>
      <w:r>
        <w:rPr>
          <w:rFonts w:hint="eastAsia" w:ascii="方正小标宋简体" w:hAnsi="方正小标宋简体" w:eastAsia="方正小标宋简体" w:cs="方正小标宋简体"/>
          <w:b w:val="0"/>
          <w:bCs w:val="0"/>
          <w:color w:val="auto"/>
          <w:sz w:val="44"/>
          <w:szCs w:val="44"/>
          <w:highlight w:val="none"/>
          <w:lang w:eastAsia="zh-CN"/>
        </w:rPr>
        <w:t>职称评审相关要求及注意事项</w:t>
      </w:r>
    </w:p>
    <w:p w14:paraId="3000A517">
      <w:pPr>
        <w:widowControl/>
        <w:jc w:val="left"/>
        <w:rPr>
          <w:rFonts w:hint="eastAsia" w:eastAsia="宋体"/>
          <w:b w:val="0"/>
          <w:bCs w:val="0"/>
          <w:color w:val="auto"/>
          <w:highlight w:val="none"/>
          <w:lang w:eastAsia="zh-CN"/>
        </w:rPr>
      </w:pPr>
    </w:p>
    <w:p w14:paraId="4708F0E3">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00"/>
        <w:textAlignment w:val="auto"/>
        <w:rPr>
          <w:rFonts w:hint="eastAsia" w:ascii="黑体" w:hAnsi="黑体" w:eastAsia="黑体" w:cs="黑体"/>
          <w:b w:val="0"/>
          <w:bCs w:val="0"/>
          <w:i w:val="0"/>
          <w:caps w:val="0"/>
          <w:color w:val="auto"/>
          <w:spacing w:val="0"/>
          <w:sz w:val="32"/>
          <w:szCs w:val="32"/>
          <w:highlight w:val="none"/>
          <w:shd w:val="clear" w:color="auto" w:fill="FFFFFF"/>
          <w:lang w:eastAsia="zh-CN"/>
        </w:rPr>
      </w:pPr>
      <w:r>
        <w:rPr>
          <w:rFonts w:hint="eastAsia" w:ascii="黑体" w:hAnsi="黑体" w:eastAsia="黑体" w:cs="黑体"/>
          <w:b w:val="0"/>
          <w:bCs w:val="0"/>
          <w:i w:val="0"/>
          <w:caps w:val="0"/>
          <w:color w:val="auto"/>
          <w:spacing w:val="0"/>
          <w:sz w:val="32"/>
          <w:szCs w:val="32"/>
          <w:highlight w:val="none"/>
          <w:shd w:val="clear" w:color="auto" w:fill="FFFFFF"/>
          <w:lang w:eastAsia="zh-CN"/>
        </w:rPr>
        <w:t>相关要求</w:t>
      </w:r>
    </w:p>
    <w:p w14:paraId="45FB429F">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textAlignment w:val="auto"/>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pPr>
      <w:r>
        <w:rPr>
          <w:rFonts w:hint="eastAsia" w:ascii="仿宋_GB2312" w:hAnsi="仿宋_GB2312" w:eastAsia="仿宋_GB2312" w:cs="仿宋_GB2312"/>
          <w:b w:val="0"/>
          <w:bCs w:val="0"/>
          <w:i w:val="0"/>
          <w:caps w:val="0"/>
          <w:color w:val="auto"/>
          <w:spacing w:val="0"/>
          <w:sz w:val="32"/>
          <w:szCs w:val="32"/>
          <w:highlight w:val="none"/>
          <w:shd w:val="clear" w:color="auto" w:fill="FFFFFF"/>
          <w:lang w:val="en-US" w:eastAsia="zh-CN"/>
        </w:rPr>
        <w:t>1.</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具体操作可查看《职称工作申报系统操作手册》进行填报，《职称工作申报系统操作手册》可通过“安阳学院人事处”微信公众号—人事服务—职称申报获取。</w:t>
      </w:r>
    </w:p>
    <w:p w14:paraId="0987B07D">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textAlignment w:val="auto"/>
        <w:rPr>
          <w:rFonts w:hint="default" w:ascii="仿宋_GB2312" w:hAnsi="仿宋_GB2312" w:eastAsia="仿宋_GB2312" w:cs="仿宋_GB2312"/>
          <w:b w:val="0"/>
          <w:bCs w:val="0"/>
          <w:i w:val="0"/>
          <w:caps w:val="0"/>
          <w:color w:val="auto"/>
          <w:spacing w:val="0"/>
          <w:sz w:val="32"/>
          <w:szCs w:val="32"/>
          <w:highlight w:val="none"/>
          <w:shd w:val="clear" w:color="auto" w:fill="FFFFFF"/>
          <w:lang w:val="en-US" w:eastAsia="zh-CN"/>
        </w:rPr>
      </w:pPr>
      <w:r>
        <w:rPr>
          <w:rFonts w:hint="eastAsia" w:ascii="仿宋_GB2312" w:hAnsi="仿宋_GB2312" w:eastAsia="仿宋_GB2312" w:cs="仿宋_GB2312"/>
          <w:b w:val="0"/>
          <w:bCs w:val="0"/>
          <w:i w:val="0"/>
          <w:caps w:val="0"/>
          <w:color w:val="auto"/>
          <w:spacing w:val="0"/>
          <w:sz w:val="32"/>
          <w:szCs w:val="32"/>
          <w:highlight w:val="none"/>
          <w:shd w:val="clear" w:color="auto" w:fill="FFFFFF"/>
          <w:lang w:val="en-US" w:eastAsia="zh-CN"/>
        </w:rPr>
        <w:t>2.职称评审相关文件可通过人事处网站查看或下载。</w:t>
      </w:r>
    </w:p>
    <w:p w14:paraId="20F9A29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00"/>
        <w:textAlignment w:val="auto"/>
        <w:rPr>
          <w:rFonts w:hint="eastAsia" w:ascii="黑体" w:hAnsi="黑体" w:eastAsia="黑体" w:cs="黑体"/>
          <w:b w:val="0"/>
          <w:bCs w:val="0"/>
          <w:i w:val="0"/>
          <w:caps w:val="0"/>
          <w:color w:val="auto"/>
          <w:spacing w:val="0"/>
          <w:sz w:val="32"/>
          <w:szCs w:val="32"/>
          <w:highlight w:val="none"/>
          <w:shd w:val="clear" w:color="auto" w:fill="FFFFFF"/>
        </w:rPr>
      </w:pPr>
      <w:r>
        <w:rPr>
          <w:rFonts w:hint="eastAsia" w:ascii="黑体" w:hAnsi="黑体" w:eastAsia="黑体" w:cs="黑体"/>
          <w:b w:val="0"/>
          <w:bCs w:val="0"/>
          <w:i w:val="0"/>
          <w:caps w:val="0"/>
          <w:color w:val="auto"/>
          <w:spacing w:val="0"/>
          <w:sz w:val="32"/>
          <w:szCs w:val="32"/>
          <w:highlight w:val="none"/>
          <w:shd w:val="clear" w:color="auto" w:fill="FFFFFF"/>
          <w:lang w:eastAsia="zh-CN"/>
        </w:rPr>
        <w:t>二、系统填报</w:t>
      </w:r>
      <w:r>
        <w:rPr>
          <w:rFonts w:hint="eastAsia" w:ascii="黑体" w:hAnsi="黑体" w:eastAsia="黑体" w:cs="黑体"/>
          <w:b w:val="0"/>
          <w:bCs w:val="0"/>
          <w:i w:val="0"/>
          <w:caps w:val="0"/>
          <w:color w:val="auto"/>
          <w:spacing w:val="0"/>
          <w:sz w:val="32"/>
          <w:szCs w:val="32"/>
          <w:highlight w:val="none"/>
          <w:shd w:val="clear" w:color="auto" w:fill="FFFFFF"/>
        </w:rPr>
        <w:t>流程</w:t>
      </w:r>
    </w:p>
    <w:p w14:paraId="66B94EE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textAlignment w:val="auto"/>
        <w:rPr>
          <w:rFonts w:hint="eastAsia" w:ascii="仿宋_GB2312" w:hAnsi="仿宋_GB2312" w:eastAsia="仿宋_GB2312" w:cs="仿宋_GB2312"/>
          <w:b w:val="0"/>
          <w:bCs w:val="0"/>
          <w:i w:val="0"/>
          <w:caps w:val="0"/>
          <w:color w:val="auto"/>
          <w:spacing w:val="0"/>
          <w:sz w:val="32"/>
          <w:szCs w:val="32"/>
          <w:highlight w:val="none"/>
          <w:shd w:val="clear" w:color="auto" w:fill="FFFFFF"/>
          <w:lang w:val="en-US" w:eastAsia="zh-CN"/>
        </w:rPr>
      </w:pPr>
      <w:r>
        <w:rPr>
          <w:rFonts w:hint="eastAsia" w:ascii="仿宋_GB2312" w:hAnsi="仿宋_GB2312" w:eastAsia="仿宋_GB2312" w:cs="仿宋_GB2312"/>
          <w:b w:val="0"/>
          <w:bCs w:val="0"/>
          <w:i w:val="0"/>
          <w:caps w:val="0"/>
          <w:color w:val="auto"/>
          <w:spacing w:val="0"/>
          <w:sz w:val="32"/>
          <w:szCs w:val="32"/>
          <w:highlight w:val="none"/>
          <w:shd w:val="clear" w:color="auto" w:fill="FFFFFF"/>
          <w:lang w:val="en-US" w:eastAsia="zh-CN"/>
        </w:rPr>
        <w:t>1.</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由系统管理</w:t>
      </w:r>
      <w:r>
        <w:rPr>
          <w:rFonts w:hint="eastAsia" w:ascii="仿宋_GB2312" w:hAnsi="仿宋_GB2312" w:eastAsia="仿宋_GB2312" w:cs="仿宋_GB2312"/>
          <w:b w:val="0"/>
          <w:bCs w:val="0"/>
          <w:i w:val="0"/>
          <w:caps w:val="0"/>
          <w:color w:val="auto"/>
          <w:spacing w:val="0"/>
          <w:sz w:val="32"/>
          <w:szCs w:val="32"/>
          <w:highlight w:val="none"/>
          <w:shd w:val="clear" w:color="auto" w:fill="FFFFFF"/>
          <w:lang w:val="en-US" w:eastAsia="zh-CN"/>
        </w:rPr>
        <w:t>员在“人员管理→单位人员管理”中添加信息，创建申报人员帐号。</w:t>
      </w:r>
    </w:p>
    <w:p w14:paraId="6503822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00"/>
        <w:textAlignment w:val="auto"/>
        <w:rPr>
          <w:rFonts w:hint="eastAsia" w:ascii="仿宋_GB2312" w:hAnsi="仿宋" w:eastAsia="仿宋_GB2312" w:cs="宋体"/>
          <w:b w:val="0"/>
          <w:bCs w:val="0"/>
          <w:kern w:val="0"/>
          <w:sz w:val="32"/>
          <w:szCs w:val="32"/>
          <w:lang w:eastAsia="zh-CN"/>
        </w:rPr>
      </w:pPr>
      <w:r>
        <w:rPr>
          <w:rFonts w:hint="eastAsia" w:ascii="仿宋_GB2312" w:hAnsi="仿宋_GB2312" w:eastAsia="仿宋_GB2312" w:cs="仿宋_GB2312"/>
          <w:b w:val="0"/>
          <w:bCs w:val="0"/>
          <w:i w:val="0"/>
          <w:caps w:val="0"/>
          <w:color w:val="auto"/>
          <w:spacing w:val="0"/>
          <w:sz w:val="32"/>
          <w:szCs w:val="32"/>
          <w:highlight w:val="none"/>
          <w:shd w:val="clear" w:color="auto" w:fill="FFFFFF"/>
          <w:lang w:val="en-US" w:eastAsia="zh-CN"/>
        </w:rPr>
        <w:t>2.登录</w:t>
      </w:r>
      <w:r>
        <w:rPr>
          <w:rFonts w:hint="eastAsia" w:ascii="仿宋_GB2312" w:hAnsi="仿宋" w:eastAsia="仿宋_GB2312" w:cs="宋体"/>
          <w:b w:val="0"/>
          <w:bCs w:val="0"/>
          <w:kern w:val="0"/>
          <w:sz w:val="32"/>
          <w:szCs w:val="32"/>
        </w:rPr>
        <w:t>河南省人力资源和社会保障厅官网→快捷通道栏“职称评审”→职称管理服务平台→职称申报系统→申报用户登录，用户名为本人身份证号，初始密码为身份证号后六位</w:t>
      </w:r>
      <w:r>
        <w:rPr>
          <w:rFonts w:hint="eastAsia" w:ascii="仿宋_GB2312" w:hAnsi="仿宋" w:eastAsia="仿宋_GB2312" w:cs="宋体"/>
          <w:b w:val="0"/>
          <w:bCs w:val="0"/>
          <w:kern w:val="0"/>
          <w:sz w:val="32"/>
          <w:szCs w:val="32"/>
          <w:lang w:eastAsia="zh-CN"/>
        </w:rPr>
        <w:t>。</w:t>
      </w:r>
    </w:p>
    <w:p w14:paraId="144E3C2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00"/>
        <w:textAlignment w:val="auto"/>
        <w:rPr>
          <w:rFonts w:hint="eastAsia" w:ascii="仿宋_GB2312" w:hAnsi="仿宋_GB2312" w:eastAsia="仿宋_GB2312" w:cs="仿宋_GB2312"/>
          <w:b w:val="0"/>
          <w:bCs w:val="0"/>
          <w:i w:val="0"/>
          <w:caps w:val="0"/>
          <w:color w:val="auto"/>
          <w:spacing w:val="0"/>
          <w:sz w:val="32"/>
          <w:szCs w:val="32"/>
          <w:highlight w:val="none"/>
          <w:shd w:val="clear" w:color="auto" w:fill="FFFFFF"/>
        </w:rPr>
      </w:pPr>
      <w:r>
        <w:rPr>
          <w:rFonts w:hint="eastAsia" w:ascii="仿宋_GB2312" w:hAnsi="仿宋_GB2312" w:eastAsia="仿宋_GB2312" w:cs="仿宋_GB2312"/>
          <w:b w:val="0"/>
          <w:bCs w:val="0"/>
          <w:i w:val="0"/>
          <w:caps w:val="0"/>
          <w:color w:val="auto"/>
          <w:spacing w:val="0"/>
          <w:sz w:val="32"/>
          <w:szCs w:val="32"/>
          <w:highlight w:val="none"/>
          <w:shd w:val="clear" w:color="auto" w:fill="FFFFFF"/>
          <w:lang w:val="en-US" w:eastAsia="zh-CN"/>
        </w:rPr>
        <w:t>3.</w:t>
      </w:r>
      <w:r>
        <w:rPr>
          <w:rFonts w:hint="eastAsia" w:ascii="仿宋_GB2312" w:hAnsi="仿宋_GB2312" w:eastAsia="仿宋_GB2312" w:cs="仿宋_GB2312"/>
          <w:b w:val="0"/>
          <w:bCs w:val="0"/>
          <w:i w:val="0"/>
          <w:caps w:val="0"/>
          <w:color w:val="auto"/>
          <w:spacing w:val="0"/>
          <w:sz w:val="32"/>
          <w:szCs w:val="32"/>
          <w:highlight w:val="none"/>
          <w:shd w:val="clear" w:color="auto" w:fill="FFFFFF"/>
        </w:rPr>
        <w:t>申报人</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员</w:t>
      </w:r>
      <w:r>
        <w:rPr>
          <w:rFonts w:hint="eastAsia" w:ascii="仿宋_GB2312" w:hAnsi="仿宋_GB2312" w:eastAsia="仿宋_GB2312" w:cs="仿宋_GB2312"/>
          <w:b w:val="0"/>
          <w:bCs w:val="0"/>
          <w:i w:val="0"/>
          <w:caps w:val="0"/>
          <w:color w:val="auto"/>
          <w:spacing w:val="0"/>
          <w:sz w:val="32"/>
          <w:szCs w:val="32"/>
          <w:highlight w:val="none"/>
          <w:shd w:val="clear" w:color="auto" w:fill="FFFFFF"/>
        </w:rPr>
        <w:t>登录后，</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需修改密码，并</w:t>
      </w:r>
      <w:r>
        <w:rPr>
          <w:rFonts w:hint="eastAsia" w:ascii="仿宋_GB2312" w:hAnsi="仿宋_GB2312" w:eastAsia="仿宋_GB2312" w:cs="仿宋_GB2312"/>
          <w:b w:val="0"/>
          <w:bCs w:val="0"/>
          <w:i w:val="0"/>
          <w:caps w:val="0"/>
          <w:color w:val="auto"/>
          <w:spacing w:val="0"/>
          <w:sz w:val="32"/>
          <w:szCs w:val="32"/>
          <w:highlight w:val="none"/>
          <w:shd w:val="clear" w:color="auto" w:fill="FFFFFF"/>
        </w:rPr>
        <w:t>完善个人基本信息，上传相关职称证书</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w:t>
      </w:r>
      <w:r>
        <w:rPr>
          <w:rFonts w:hint="eastAsia" w:ascii="仿宋_GB2312" w:hAnsi="仿宋_GB2312" w:eastAsia="仿宋_GB2312" w:cs="仿宋_GB2312"/>
          <w:b w:val="0"/>
          <w:bCs w:val="0"/>
          <w:i w:val="0"/>
          <w:caps w:val="0"/>
          <w:color w:val="auto"/>
          <w:spacing w:val="0"/>
          <w:sz w:val="32"/>
          <w:szCs w:val="32"/>
          <w:highlight w:val="none"/>
          <w:shd w:val="clear" w:color="auto" w:fill="FFFFFF"/>
        </w:rPr>
        <w:t>聘书</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或聘任证明</w:t>
      </w:r>
      <w:r>
        <w:rPr>
          <w:rFonts w:hint="eastAsia" w:ascii="仿宋_GB2312" w:hAnsi="仿宋_GB2312" w:eastAsia="仿宋_GB2312" w:cs="仿宋_GB2312"/>
          <w:b w:val="0"/>
          <w:bCs w:val="0"/>
          <w:i w:val="0"/>
          <w:caps w:val="0"/>
          <w:color w:val="auto"/>
          <w:spacing w:val="0"/>
          <w:sz w:val="32"/>
          <w:szCs w:val="32"/>
          <w:highlight w:val="none"/>
          <w:shd w:val="clear" w:color="auto" w:fill="FFFFFF"/>
        </w:rPr>
        <w:t>；完善学习经历，需填写学历、学位证书编号，上传</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本人</w:t>
      </w:r>
      <w:r>
        <w:rPr>
          <w:rFonts w:hint="eastAsia" w:ascii="仿宋_GB2312" w:hAnsi="仿宋_GB2312" w:eastAsia="仿宋_GB2312" w:cs="仿宋_GB2312"/>
          <w:b w:val="0"/>
          <w:bCs w:val="0"/>
          <w:i w:val="0"/>
          <w:caps w:val="0"/>
          <w:color w:val="auto"/>
          <w:spacing w:val="0"/>
          <w:sz w:val="32"/>
          <w:szCs w:val="32"/>
          <w:highlight w:val="none"/>
          <w:shd w:val="clear" w:color="auto" w:fill="FFFFFF"/>
        </w:rPr>
        <w:t>学历、学位证书；完善培训经历</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，需填写本人任职期间的培训经历，上传培训证书</w:t>
      </w:r>
      <w:r>
        <w:rPr>
          <w:rFonts w:hint="eastAsia" w:ascii="仿宋_GB2312" w:hAnsi="仿宋_GB2312" w:eastAsia="仿宋_GB2312" w:cs="仿宋_GB2312"/>
          <w:b w:val="0"/>
          <w:bCs w:val="0"/>
          <w:i w:val="0"/>
          <w:caps w:val="0"/>
          <w:color w:val="auto"/>
          <w:spacing w:val="0"/>
          <w:sz w:val="32"/>
          <w:szCs w:val="32"/>
          <w:highlight w:val="none"/>
          <w:shd w:val="clear" w:color="auto" w:fill="FFFFFF"/>
        </w:rPr>
        <w:t>；完善工作经历，需上传</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任职期间签订的合同</w:t>
      </w:r>
      <w:r>
        <w:rPr>
          <w:rFonts w:hint="eastAsia" w:ascii="仿宋_GB2312" w:hAnsi="仿宋_GB2312" w:eastAsia="仿宋_GB2312" w:cs="仿宋_GB2312"/>
          <w:b w:val="0"/>
          <w:bCs w:val="0"/>
          <w:i w:val="0"/>
          <w:caps w:val="0"/>
          <w:color w:val="auto"/>
          <w:spacing w:val="0"/>
          <w:sz w:val="32"/>
          <w:szCs w:val="32"/>
          <w:highlight w:val="none"/>
          <w:shd w:val="clear" w:color="auto" w:fill="FFFFFF"/>
        </w:rPr>
        <w:t>。</w:t>
      </w:r>
      <w:r>
        <w:rPr>
          <w:rFonts w:hint="eastAsia" w:ascii="仿宋_GB2312" w:hAnsi="仿宋_GB2312" w:eastAsia="仿宋_GB2312" w:cs="仿宋_GB2312"/>
          <w:b w:val="0"/>
          <w:bCs w:val="0"/>
          <w:i w:val="0"/>
          <w:caps w:val="0"/>
          <w:color w:val="auto"/>
          <w:spacing w:val="0"/>
          <w:sz w:val="32"/>
          <w:szCs w:val="32"/>
          <w:highlight w:val="none"/>
          <w:shd w:val="clear" w:color="auto" w:fill="FFFFFF"/>
          <w:lang w:val="en-US" w:eastAsia="zh-CN"/>
        </w:rPr>
        <w:t>各项内容需以</w:t>
      </w:r>
      <w:r>
        <w:rPr>
          <w:rFonts w:hint="eastAsia" w:ascii="仿宋_GB2312" w:hAnsi="仿宋_GB2312" w:eastAsia="仿宋_GB2312" w:cs="仿宋_GB2312"/>
          <w:b w:val="0"/>
          <w:bCs w:val="0"/>
          <w:i w:val="0"/>
          <w:caps w:val="0"/>
          <w:color w:val="auto"/>
          <w:spacing w:val="0"/>
          <w:sz w:val="32"/>
          <w:szCs w:val="32"/>
          <w:highlight w:val="none"/>
          <w:shd w:val="clear" w:color="auto" w:fill="FFFFFF"/>
        </w:rPr>
        <w:t>材料名称进行命名</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后上传至相应栏目</w:t>
      </w:r>
      <w:r>
        <w:rPr>
          <w:rFonts w:hint="eastAsia" w:ascii="仿宋_GB2312" w:hAnsi="仿宋_GB2312" w:eastAsia="仿宋_GB2312" w:cs="仿宋_GB2312"/>
          <w:b w:val="0"/>
          <w:bCs w:val="0"/>
          <w:i w:val="0"/>
          <w:caps w:val="0"/>
          <w:color w:val="auto"/>
          <w:spacing w:val="0"/>
          <w:sz w:val="32"/>
          <w:szCs w:val="32"/>
          <w:highlight w:val="none"/>
          <w:shd w:val="clear" w:color="auto" w:fill="FFFFFF"/>
        </w:rPr>
        <w:t>，注意保持材料方向</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为</w:t>
      </w:r>
      <w:r>
        <w:rPr>
          <w:rFonts w:hint="eastAsia" w:ascii="仿宋_GB2312" w:hAnsi="仿宋_GB2312" w:eastAsia="仿宋_GB2312" w:cs="仿宋_GB2312"/>
          <w:b w:val="0"/>
          <w:bCs w:val="0"/>
          <w:i w:val="0"/>
          <w:caps w:val="0"/>
          <w:color w:val="auto"/>
          <w:spacing w:val="0"/>
          <w:sz w:val="32"/>
          <w:szCs w:val="32"/>
          <w:highlight w:val="none"/>
          <w:shd w:val="clear" w:color="auto" w:fill="FFFFFF"/>
        </w:rPr>
        <w:t>正向。</w:t>
      </w:r>
    </w:p>
    <w:p w14:paraId="74FE6EC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00"/>
        <w:textAlignment w:val="auto"/>
        <w:rPr>
          <w:rFonts w:hint="eastAsia" w:ascii="仿宋_GB2312" w:hAnsi="仿宋_GB2312" w:eastAsia="仿宋_GB2312" w:cs="仿宋_GB2312"/>
          <w:b w:val="0"/>
          <w:bCs w:val="0"/>
          <w:i w:val="0"/>
          <w:caps w:val="0"/>
          <w:color w:val="auto"/>
          <w:spacing w:val="0"/>
          <w:sz w:val="32"/>
          <w:szCs w:val="32"/>
          <w:highlight w:val="none"/>
          <w:shd w:val="clear" w:color="auto" w:fill="FFFFFF"/>
          <w:lang w:val="en-US" w:eastAsia="zh-CN"/>
        </w:rPr>
      </w:pPr>
      <w:r>
        <w:rPr>
          <w:rFonts w:hint="eastAsia" w:ascii="仿宋_GB2312" w:hAnsi="仿宋_GB2312" w:eastAsia="仿宋_GB2312" w:cs="仿宋_GB2312"/>
          <w:b w:val="0"/>
          <w:bCs w:val="0"/>
          <w:i w:val="0"/>
          <w:caps w:val="0"/>
          <w:color w:val="auto"/>
          <w:spacing w:val="0"/>
          <w:sz w:val="32"/>
          <w:szCs w:val="32"/>
          <w:highlight w:val="none"/>
          <w:shd w:val="clear" w:color="auto" w:fill="FFFFFF"/>
          <w:lang w:val="en-US" w:eastAsia="zh-CN"/>
        </w:rPr>
        <w:t>4.</w:t>
      </w:r>
      <w:r>
        <w:rPr>
          <w:rFonts w:hint="eastAsia" w:ascii="仿宋_GB2312" w:hAnsi="仿宋_GB2312" w:eastAsia="仿宋_GB2312" w:cs="仿宋_GB2312"/>
          <w:b w:val="0"/>
          <w:bCs w:val="0"/>
          <w:i w:val="0"/>
          <w:caps w:val="0"/>
          <w:color w:val="auto"/>
          <w:spacing w:val="0"/>
          <w:sz w:val="32"/>
          <w:szCs w:val="32"/>
          <w:highlight w:val="none"/>
          <w:shd w:val="clear" w:color="auto" w:fill="FFFFFF"/>
        </w:rPr>
        <w:t>进入</w:t>
      </w:r>
      <w:r>
        <w:rPr>
          <w:rFonts w:hint="eastAsia" w:ascii="仿宋_GB2312" w:hAnsi="仿宋_GB2312" w:eastAsia="仿宋_GB2312" w:cs="仿宋_GB2312"/>
          <w:b w:val="0"/>
          <w:bCs w:val="0"/>
          <w:i w:val="0"/>
          <w:caps w:val="0"/>
          <w:color w:val="auto"/>
          <w:spacing w:val="0"/>
          <w:sz w:val="32"/>
          <w:szCs w:val="32"/>
          <w:highlight w:val="none"/>
          <w:shd w:val="clear" w:color="auto" w:fill="FFFFFF"/>
          <w:lang w:val="en-US" w:eastAsia="zh-CN"/>
        </w:rPr>
        <w:t>2025年度</w:t>
      </w:r>
      <w:r>
        <w:rPr>
          <w:rFonts w:hint="eastAsia" w:ascii="仿宋_GB2312" w:hAnsi="仿宋_GB2312" w:eastAsia="仿宋_GB2312" w:cs="仿宋_GB2312"/>
          <w:b w:val="0"/>
          <w:bCs w:val="0"/>
          <w:i w:val="0"/>
          <w:caps w:val="0"/>
          <w:color w:val="auto"/>
          <w:spacing w:val="0"/>
          <w:sz w:val="32"/>
          <w:szCs w:val="32"/>
          <w:highlight w:val="none"/>
          <w:shd w:val="clear" w:color="auto" w:fill="FFFFFF"/>
        </w:rPr>
        <w:t>申报职称</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后</w:t>
      </w:r>
      <w:r>
        <w:rPr>
          <w:rFonts w:hint="eastAsia" w:ascii="仿宋_GB2312" w:hAnsi="仿宋_GB2312" w:eastAsia="仿宋_GB2312" w:cs="仿宋_GB2312"/>
          <w:b w:val="0"/>
          <w:bCs w:val="0"/>
          <w:i w:val="0"/>
          <w:caps w:val="0"/>
          <w:color w:val="auto"/>
          <w:spacing w:val="0"/>
          <w:sz w:val="32"/>
          <w:szCs w:val="32"/>
          <w:highlight w:val="none"/>
          <w:shd w:val="clear" w:color="auto" w:fill="FFFFFF"/>
        </w:rPr>
        <w:t>，选择评审类型</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（评审（正常））</w:t>
      </w:r>
      <w:r>
        <w:rPr>
          <w:rFonts w:hint="eastAsia" w:ascii="仿宋_GB2312" w:hAnsi="仿宋_GB2312" w:eastAsia="仿宋_GB2312" w:cs="仿宋_GB2312"/>
          <w:b w:val="0"/>
          <w:bCs w:val="0"/>
          <w:i w:val="0"/>
          <w:caps w:val="0"/>
          <w:color w:val="auto"/>
          <w:spacing w:val="0"/>
          <w:sz w:val="32"/>
          <w:szCs w:val="32"/>
          <w:highlight w:val="none"/>
          <w:shd w:val="clear" w:color="auto" w:fill="FFFFFF"/>
        </w:rPr>
        <w:t>、申报系列</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（高校教师）</w:t>
      </w:r>
      <w:r>
        <w:rPr>
          <w:rFonts w:hint="eastAsia" w:ascii="仿宋_GB2312" w:hAnsi="仿宋_GB2312" w:eastAsia="仿宋_GB2312" w:cs="仿宋_GB2312"/>
          <w:b w:val="0"/>
          <w:bCs w:val="0"/>
          <w:i w:val="0"/>
          <w:caps w:val="0"/>
          <w:color w:val="auto"/>
          <w:spacing w:val="0"/>
          <w:sz w:val="32"/>
          <w:szCs w:val="32"/>
          <w:highlight w:val="none"/>
          <w:shd w:val="clear" w:color="auto" w:fill="FFFFFF"/>
        </w:rPr>
        <w:t>、申报级别</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（中高级）</w:t>
      </w:r>
      <w:r>
        <w:rPr>
          <w:rFonts w:hint="eastAsia" w:ascii="仿宋_GB2312" w:hAnsi="仿宋_GB2312" w:eastAsia="仿宋_GB2312" w:cs="仿宋_GB2312"/>
          <w:b w:val="0"/>
          <w:bCs w:val="0"/>
          <w:i w:val="0"/>
          <w:caps w:val="0"/>
          <w:color w:val="auto"/>
          <w:spacing w:val="0"/>
          <w:sz w:val="32"/>
          <w:szCs w:val="32"/>
          <w:highlight w:val="none"/>
          <w:shd w:val="clear" w:color="auto" w:fill="FFFFFF"/>
        </w:rPr>
        <w:t>、</w:t>
      </w:r>
      <w:r>
        <w:rPr>
          <w:rStyle w:val="10"/>
          <w:rFonts w:hint="eastAsia" w:ascii="仿宋_GB2312" w:hAnsi="仿宋_GB2312" w:eastAsia="仿宋_GB2312" w:cs="仿宋_GB2312"/>
          <w:b w:val="0"/>
          <w:bCs w:val="0"/>
          <w:i w:val="0"/>
          <w:caps w:val="0"/>
          <w:color w:val="auto"/>
          <w:spacing w:val="0"/>
          <w:sz w:val="32"/>
          <w:szCs w:val="32"/>
          <w:highlight w:val="none"/>
          <w:shd w:val="clear" w:color="auto" w:fill="FFFFFF"/>
        </w:rPr>
        <w:t>拟报评委会</w:t>
      </w:r>
      <w:r>
        <w:rPr>
          <w:rStyle w:val="10"/>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w:t>
      </w:r>
      <w:r>
        <w:rPr>
          <w:rFonts w:hint="eastAsia" w:ascii="仿宋_GB2312" w:hAnsi="仿宋_GB2312" w:eastAsia="仿宋_GB2312" w:cs="仿宋_GB2312"/>
          <w:b w:val="0"/>
          <w:bCs w:val="0"/>
          <w:i w:val="0"/>
          <w:caps w:val="0"/>
          <w:color w:val="auto"/>
          <w:spacing w:val="0"/>
          <w:sz w:val="32"/>
          <w:szCs w:val="32"/>
          <w:highlight w:val="none"/>
          <w:shd w:val="clear" w:color="auto" w:fill="FFFFFF"/>
          <w:lang w:val="en-US" w:eastAsia="zh-CN"/>
        </w:rPr>
        <w:t>安阳学院（民本）高校教师（实验人员）中（高）级职称自主评审委员会、</w:t>
      </w:r>
      <w:r>
        <w:rPr>
          <w:rFonts w:hint="eastAsia" w:ascii="仿宋_GB2312" w:hAnsi="仿宋_GB2312" w:eastAsia="仿宋_GB2312" w:cs="仿宋_GB2312"/>
          <w:b w:val="0"/>
          <w:bCs w:val="0"/>
          <w:i w:val="0"/>
          <w:caps w:val="0"/>
          <w:color w:val="auto"/>
          <w:spacing w:val="0"/>
          <w:sz w:val="32"/>
          <w:szCs w:val="32"/>
          <w:highlight w:val="none"/>
          <w:shd w:val="clear" w:color="auto" w:fill="FFFFFF"/>
        </w:rPr>
        <w:t>申报专业</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、区域（城乡）（选择城市）</w:t>
      </w:r>
      <w:r>
        <w:rPr>
          <w:rFonts w:hint="eastAsia" w:ascii="仿宋_GB2312" w:hAnsi="仿宋_GB2312" w:eastAsia="仿宋_GB2312" w:cs="仿宋_GB2312"/>
          <w:b w:val="0"/>
          <w:bCs w:val="0"/>
          <w:i w:val="0"/>
          <w:caps w:val="0"/>
          <w:color w:val="auto"/>
          <w:spacing w:val="0"/>
          <w:sz w:val="32"/>
          <w:szCs w:val="32"/>
          <w:highlight w:val="none"/>
          <w:shd w:val="clear" w:color="auto" w:fill="FFFFFF"/>
        </w:rPr>
        <w:t>、</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申报人</w:t>
      </w:r>
      <w:r>
        <w:rPr>
          <w:rFonts w:hint="eastAsia" w:ascii="仿宋_GB2312" w:hAnsi="仿宋_GB2312" w:eastAsia="仿宋_GB2312" w:cs="仿宋_GB2312"/>
          <w:b w:val="0"/>
          <w:bCs w:val="0"/>
          <w:i w:val="0"/>
          <w:caps w:val="0"/>
          <w:color w:val="auto"/>
          <w:spacing w:val="0"/>
          <w:sz w:val="32"/>
          <w:szCs w:val="32"/>
          <w:highlight w:val="none"/>
          <w:shd w:val="clear" w:color="auto" w:fill="FFFFFF"/>
        </w:rPr>
        <w:t>身份</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（教师）</w:t>
      </w:r>
      <w:r>
        <w:rPr>
          <w:rFonts w:hint="eastAsia" w:ascii="仿宋_GB2312" w:hAnsi="仿宋_GB2312" w:eastAsia="仿宋_GB2312" w:cs="仿宋_GB2312"/>
          <w:b w:val="0"/>
          <w:bCs w:val="0"/>
          <w:i w:val="0"/>
          <w:caps w:val="0"/>
          <w:color w:val="auto"/>
          <w:spacing w:val="0"/>
          <w:sz w:val="32"/>
          <w:szCs w:val="32"/>
          <w:highlight w:val="none"/>
          <w:shd w:val="clear" w:color="auto" w:fill="FFFFFF"/>
        </w:rPr>
        <w:t>等信息，点击进入申报、确认保存。填写工作业绩，上传业绩材料，全部按照要求填写</w:t>
      </w:r>
      <w:bookmarkStart w:id="0" w:name="_GoBack"/>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完成</w:t>
      </w:r>
      <w:bookmarkEnd w:id="0"/>
      <w:r>
        <w:rPr>
          <w:rFonts w:hint="eastAsia" w:ascii="仿宋_GB2312" w:hAnsi="仿宋_GB2312" w:eastAsia="仿宋_GB2312" w:cs="仿宋_GB2312"/>
          <w:b w:val="0"/>
          <w:bCs w:val="0"/>
          <w:i w:val="0"/>
          <w:caps w:val="0"/>
          <w:color w:val="auto"/>
          <w:spacing w:val="0"/>
          <w:sz w:val="32"/>
          <w:szCs w:val="32"/>
          <w:highlight w:val="none"/>
          <w:shd w:val="clear" w:color="auto" w:fill="FFFFFF"/>
        </w:rPr>
        <w:t>后，确认上报。申报人可登录申报系统，点击信息查询可查看申请状态</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w:t>
      </w:r>
      <w:r>
        <w:rPr>
          <w:rFonts w:hint="eastAsia" w:ascii="仿宋_GB2312" w:hAnsi="仿宋_GB2312" w:eastAsia="仿宋_GB2312" w:cs="仿宋_GB2312"/>
          <w:b w:val="0"/>
          <w:bCs w:val="0"/>
          <w:i w:val="0"/>
          <w:caps w:val="0"/>
          <w:color w:val="auto"/>
          <w:spacing w:val="0"/>
          <w:sz w:val="32"/>
          <w:szCs w:val="32"/>
          <w:highlight w:val="none"/>
          <w:shd w:val="clear" w:color="auto" w:fill="FFFFFF"/>
        </w:rPr>
        <w:t>评审状态等信息。</w:t>
      </w:r>
    </w:p>
    <w:p w14:paraId="1F16950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00"/>
        <w:textAlignment w:val="auto"/>
        <w:rPr>
          <w:rFonts w:hint="eastAsia" w:ascii="仿宋_GB2312" w:hAnsi="仿宋_GB2312" w:eastAsia="仿宋_GB2312" w:cs="仿宋_GB2312"/>
          <w:b w:val="0"/>
          <w:bCs w:val="0"/>
          <w:i w:val="0"/>
          <w:caps w:val="0"/>
          <w:color w:val="auto"/>
          <w:spacing w:val="0"/>
          <w:sz w:val="32"/>
          <w:szCs w:val="32"/>
          <w:highlight w:val="none"/>
          <w:shd w:val="clear" w:color="auto" w:fill="FFFFFF"/>
          <w:lang w:val="en-US" w:eastAsia="zh-CN"/>
        </w:rPr>
      </w:pPr>
      <w:r>
        <w:rPr>
          <w:rFonts w:hint="eastAsia" w:ascii="黑体" w:hAnsi="黑体" w:eastAsia="黑体" w:cs="黑体"/>
          <w:b w:val="0"/>
          <w:bCs w:val="0"/>
          <w:i w:val="0"/>
          <w:caps w:val="0"/>
          <w:color w:val="auto"/>
          <w:spacing w:val="0"/>
          <w:sz w:val="32"/>
          <w:szCs w:val="32"/>
          <w:highlight w:val="none"/>
          <w:shd w:val="clear" w:color="auto" w:fill="FFFFFF"/>
          <w:lang w:val="en-US" w:eastAsia="zh-CN"/>
        </w:rPr>
        <w:t>三、注意事项</w:t>
      </w:r>
    </w:p>
    <w:p w14:paraId="4797CBFD">
      <w:pPr>
        <w:keepNext w:val="0"/>
        <w:keepLines w:val="0"/>
        <w:pageBreakBefore w:val="0"/>
        <w:tabs>
          <w:tab w:val="left" w:pos="1890"/>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1.</w:t>
      </w:r>
      <w:r>
        <w:rPr>
          <w:rFonts w:hint="eastAsia" w:ascii="仿宋_GB2312" w:hAnsi="仿宋_GB2312" w:eastAsia="仿宋_GB2312" w:cs="仿宋_GB2312"/>
          <w:b w:val="0"/>
          <w:bCs w:val="0"/>
          <w:color w:val="auto"/>
          <w:sz w:val="32"/>
          <w:szCs w:val="32"/>
          <w:highlight w:val="none"/>
        </w:rPr>
        <w:t>申报人</w:t>
      </w:r>
      <w:r>
        <w:rPr>
          <w:rFonts w:hint="eastAsia" w:ascii="仿宋_GB2312" w:hAnsi="仿宋_GB2312" w:eastAsia="仿宋_GB2312" w:cs="仿宋_GB2312"/>
          <w:b w:val="0"/>
          <w:bCs w:val="0"/>
          <w:color w:val="auto"/>
          <w:sz w:val="32"/>
          <w:szCs w:val="32"/>
          <w:highlight w:val="none"/>
          <w:lang w:eastAsia="zh-CN"/>
        </w:rPr>
        <w:t>员填报</w:t>
      </w:r>
      <w:r>
        <w:rPr>
          <w:rFonts w:hint="eastAsia" w:ascii="仿宋_GB2312" w:hAnsi="仿宋_GB2312" w:eastAsia="仿宋_GB2312" w:cs="仿宋_GB2312"/>
          <w:b w:val="0"/>
          <w:bCs w:val="0"/>
          <w:color w:val="auto"/>
          <w:sz w:val="32"/>
          <w:szCs w:val="32"/>
          <w:highlight w:val="none"/>
        </w:rPr>
        <w:t>“申报专业”应从</w:t>
      </w:r>
      <w:r>
        <w:rPr>
          <w:rFonts w:hint="eastAsia" w:ascii="仿宋_GB2312" w:hAnsi="仿宋_GB2312" w:eastAsia="仿宋_GB2312" w:cs="仿宋_GB2312"/>
          <w:b w:val="0"/>
          <w:bCs w:val="0"/>
          <w:color w:val="auto"/>
          <w:sz w:val="32"/>
          <w:szCs w:val="32"/>
          <w:highlight w:val="none"/>
          <w:lang w:eastAsia="zh-CN"/>
        </w:rPr>
        <w:t>申报</w:t>
      </w:r>
      <w:r>
        <w:rPr>
          <w:rFonts w:hint="eastAsia" w:ascii="仿宋_GB2312" w:hAnsi="仿宋_GB2312" w:eastAsia="仿宋_GB2312" w:cs="仿宋_GB2312"/>
          <w:b w:val="0"/>
          <w:bCs w:val="0"/>
          <w:color w:val="auto"/>
          <w:sz w:val="32"/>
          <w:szCs w:val="32"/>
          <w:highlight w:val="none"/>
        </w:rPr>
        <w:t>系统提供的专业中选择，“现从事专业”可结合申报人实际工作手工录入</w:t>
      </w:r>
      <w:r>
        <w:rPr>
          <w:rFonts w:hint="eastAsia" w:ascii="仿宋_GB2312" w:hAnsi="仿宋_GB2312" w:eastAsia="仿宋_GB2312" w:cs="仿宋_GB2312"/>
          <w:b w:val="0"/>
          <w:bCs w:val="0"/>
          <w:color w:val="auto"/>
          <w:sz w:val="32"/>
          <w:szCs w:val="32"/>
          <w:highlight w:val="none"/>
          <w:lang w:eastAsia="zh-CN"/>
        </w:rPr>
        <w:t>与</w:t>
      </w:r>
      <w:r>
        <w:rPr>
          <w:rFonts w:hint="eastAsia" w:ascii="仿宋_GB2312" w:hAnsi="仿宋_GB2312" w:eastAsia="仿宋_GB2312" w:cs="仿宋_GB2312"/>
          <w:b w:val="0"/>
          <w:bCs w:val="0"/>
          <w:color w:val="auto"/>
          <w:sz w:val="32"/>
          <w:szCs w:val="32"/>
          <w:highlight w:val="none"/>
        </w:rPr>
        <w:t>申报专业</w:t>
      </w:r>
      <w:r>
        <w:rPr>
          <w:rFonts w:hint="eastAsia" w:ascii="仿宋_GB2312" w:hAnsi="仿宋_GB2312" w:eastAsia="仿宋_GB2312" w:cs="仿宋_GB2312"/>
          <w:b w:val="0"/>
          <w:bCs w:val="0"/>
          <w:color w:val="auto"/>
          <w:sz w:val="32"/>
          <w:szCs w:val="32"/>
          <w:highlight w:val="none"/>
          <w:lang w:eastAsia="zh-CN"/>
        </w:rPr>
        <w:t>一致或相近的</w:t>
      </w:r>
      <w:r>
        <w:rPr>
          <w:rFonts w:hint="eastAsia" w:ascii="仿宋_GB2312" w:hAnsi="仿宋_GB2312" w:eastAsia="仿宋_GB2312" w:cs="仿宋_GB2312"/>
          <w:b w:val="0"/>
          <w:bCs w:val="0"/>
          <w:color w:val="auto"/>
          <w:sz w:val="32"/>
          <w:szCs w:val="32"/>
          <w:highlight w:val="none"/>
        </w:rPr>
        <w:t>专业</w:t>
      </w:r>
      <w:r>
        <w:rPr>
          <w:rFonts w:hint="eastAsia" w:ascii="仿宋_GB2312" w:hAnsi="仿宋_GB2312" w:eastAsia="仿宋_GB2312" w:cs="仿宋_GB2312"/>
          <w:b w:val="0"/>
          <w:bCs w:val="0"/>
          <w:color w:val="auto"/>
          <w:sz w:val="32"/>
          <w:szCs w:val="32"/>
          <w:highlight w:val="none"/>
          <w:lang w:eastAsia="zh-CN"/>
        </w:rPr>
        <w:t>。</w:t>
      </w:r>
    </w:p>
    <w:p w14:paraId="4B662A72">
      <w:pPr>
        <w:keepNext w:val="0"/>
        <w:keepLines w:val="0"/>
        <w:pageBreakBefore w:val="0"/>
        <w:tabs>
          <w:tab w:val="left" w:pos="1890"/>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lang w:val="en-US" w:eastAsia="zh-CN"/>
        </w:rPr>
        <w:t>2.</w:t>
      </w:r>
      <w:r>
        <w:rPr>
          <w:rFonts w:hint="eastAsia" w:ascii="仿宋_GB2312" w:hAnsi="仿宋_GB2312" w:eastAsia="仿宋_GB2312" w:cs="仿宋_GB2312"/>
          <w:b w:val="0"/>
          <w:bCs w:val="0"/>
          <w:color w:val="auto"/>
          <w:sz w:val="32"/>
          <w:szCs w:val="32"/>
          <w:highlight w:val="none"/>
          <w:lang w:eastAsia="zh-CN"/>
        </w:rPr>
        <w:t>学习经历部分除需上传第一学历至最高学历毕业证学位证证书，还需上传学历认证报告或学历证书电子注册备案表。</w:t>
      </w:r>
    </w:p>
    <w:p w14:paraId="4CBF4B6B">
      <w:pPr>
        <w:keepNext w:val="0"/>
        <w:keepLines w:val="0"/>
        <w:pageBreakBefore w:val="0"/>
        <w:tabs>
          <w:tab w:val="left" w:pos="1890"/>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lang w:val="en-US" w:eastAsia="zh-CN"/>
        </w:rPr>
        <w:t>3.</w:t>
      </w:r>
      <w:r>
        <w:rPr>
          <w:rFonts w:hint="eastAsia" w:ascii="仿宋_GB2312" w:hAnsi="仿宋_GB2312" w:eastAsia="仿宋_GB2312" w:cs="仿宋_GB2312"/>
          <w:b w:val="0"/>
          <w:bCs w:val="0"/>
          <w:color w:val="auto"/>
          <w:sz w:val="32"/>
          <w:szCs w:val="32"/>
          <w:highlight w:val="none"/>
          <w:lang w:eastAsia="zh-CN"/>
        </w:rPr>
        <w:t>在国外取得的学历、学位证书，须提供教育部留学服务中心出具的国外学历学位认证书。</w:t>
      </w:r>
    </w:p>
    <w:p w14:paraId="12689A6E">
      <w:pPr>
        <w:keepNext w:val="0"/>
        <w:keepLines w:val="0"/>
        <w:pageBreakBefore w:val="0"/>
        <w:tabs>
          <w:tab w:val="left" w:pos="1890"/>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lang w:val="en-US" w:eastAsia="zh-CN"/>
        </w:rPr>
        <w:t>4.</w:t>
      </w:r>
      <w:r>
        <w:rPr>
          <w:rFonts w:hint="eastAsia" w:ascii="仿宋_GB2312" w:hAnsi="仿宋_GB2312" w:eastAsia="仿宋_GB2312" w:cs="仿宋_GB2312"/>
          <w:b w:val="0"/>
          <w:bCs w:val="0"/>
          <w:color w:val="auto"/>
          <w:sz w:val="32"/>
          <w:szCs w:val="32"/>
          <w:highlight w:val="none"/>
          <w:lang w:eastAsia="zh-CN"/>
        </w:rPr>
        <w:t>属于补发、换发的毕业证须同时提交学籍档案；毕业证丢失的，应由人事处出具查档证明并提交人事档案。</w:t>
      </w:r>
    </w:p>
    <w:p w14:paraId="691487BB">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lang w:val="en-US" w:eastAsia="zh-CN"/>
        </w:rPr>
        <w:t>5.</w:t>
      </w:r>
      <w:r>
        <w:rPr>
          <w:rFonts w:hint="eastAsia" w:ascii="仿宋_GB2312" w:hAnsi="仿宋_GB2312" w:eastAsia="仿宋_GB2312" w:cs="仿宋_GB2312"/>
          <w:b w:val="0"/>
          <w:bCs w:val="0"/>
          <w:color w:val="auto"/>
          <w:sz w:val="32"/>
          <w:szCs w:val="32"/>
          <w:highlight w:val="none"/>
          <w:lang w:eastAsia="zh-CN"/>
        </w:rPr>
        <w:t>学历认证可通过中国高等教育学生信息网进行查询认证，也可通过学历认证代理机构认证并打印学历认证报告。</w:t>
      </w:r>
    </w:p>
    <w:p w14:paraId="3156EF96">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lang w:val="en-US" w:eastAsia="zh-CN"/>
        </w:rPr>
        <w:t>6.</w:t>
      </w:r>
      <w:r>
        <w:rPr>
          <w:rFonts w:hint="eastAsia" w:ascii="仿宋_GB2312" w:hAnsi="仿宋_GB2312" w:eastAsia="仿宋_GB2312" w:cs="仿宋_GB2312"/>
          <w:b w:val="0"/>
          <w:bCs w:val="0"/>
          <w:color w:val="auto"/>
          <w:sz w:val="32"/>
          <w:szCs w:val="32"/>
          <w:highlight w:val="none"/>
          <w:lang w:eastAsia="zh-CN"/>
        </w:rPr>
        <w:t>任现职以来正式发表、出版的代表性论文、著作、教材或取得的专利，需上传封面、文章所在页的目录、正文内容和检索页。</w:t>
      </w:r>
    </w:p>
    <w:p w14:paraId="670ACEFD">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lang w:val="en-US" w:eastAsia="zh-CN"/>
        </w:rPr>
        <w:t>7.</w:t>
      </w:r>
      <w:r>
        <w:rPr>
          <w:rFonts w:hint="eastAsia" w:ascii="仿宋_GB2312" w:hAnsi="仿宋_GB2312" w:eastAsia="仿宋_GB2312" w:cs="仿宋_GB2312"/>
          <w:b w:val="0"/>
          <w:bCs w:val="0"/>
          <w:color w:val="auto"/>
          <w:sz w:val="32"/>
          <w:szCs w:val="32"/>
          <w:highlight w:val="none"/>
          <w:lang w:eastAsia="zh-CN"/>
        </w:rPr>
        <w:t>论文须附互联网的万方数据资源系统、重庆维普中文科技期刊数据库、清华同方中国知网等国内主流数据库网站上检索的检索页，或经国家新闻出版广电总局批准的期刊出版单位的网站上进行检索并打印的检索页。</w:t>
      </w:r>
    </w:p>
    <w:p w14:paraId="16CD7C59">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jc w:val="left"/>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kern w:val="0"/>
          <w:sz w:val="32"/>
          <w:szCs w:val="32"/>
          <w:highlight w:val="none"/>
          <w:shd w:val="clear" w:color="auto" w:fill="FFFFFF"/>
          <w:lang w:val="en-US" w:eastAsia="zh-CN"/>
        </w:rPr>
        <w:t>8.著作、教材须提供在国家新闻出版广电总局网站“CIP数据核字号验证”的检索页。</w:t>
      </w:r>
      <w:r>
        <w:rPr>
          <w:rFonts w:hint="eastAsia" w:ascii="仿宋_GB2312" w:hAnsi="仿宋_GB2312" w:eastAsia="仿宋_GB2312" w:cs="仿宋_GB2312"/>
          <w:b w:val="0"/>
          <w:bCs w:val="0"/>
          <w:color w:val="auto"/>
          <w:sz w:val="32"/>
          <w:szCs w:val="32"/>
          <w:highlight w:val="none"/>
          <w:lang w:eastAsia="zh-CN"/>
        </w:rPr>
        <w:t>未按要求检索、验证的论文和著作只作为业绩参考条件。</w:t>
      </w:r>
    </w:p>
    <w:p w14:paraId="1C97B540">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color w:val="auto"/>
          <w:kern w:val="0"/>
          <w:sz w:val="32"/>
          <w:szCs w:val="32"/>
          <w:highlight w:val="none"/>
          <w:shd w:val="clear" w:color="auto" w:fill="FFFFFF"/>
          <w:lang w:val="en-US" w:eastAsia="zh-CN"/>
        </w:rPr>
      </w:pPr>
      <w:r>
        <w:rPr>
          <w:rFonts w:hint="eastAsia" w:ascii="仿宋_GB2312" w:hAnsi="仿宋_GB2312" w:eastAsia="仿宋_GB2312" w:cs="仿宋_GB2312"/>
          <w:b w:val="0"/>
          <w:bCs w:val="0"/>
          <w:color w:val="auto"/>
          <w:kern w:val="0"/>
          <w:sz w:val="32"/>
          <w:szCs w:val="32"/>
          <w:highlight w:val="none"/>
          <w:shd w:val="clear" w:color="auto" w:fill="FFFFFF"/>
          <w:lang w:val="en-US" w:eastAsia="zh-CN"/>
        </w:rPr>
        <w:t>9.论文发表的刊物不含书评、增刊、特刊、专刊、周刊、非学术刊物、论文集等。论文不含未被SCI、EI、SSCI和A&amp;HCI收录的电子期刊论文。论文字数一般不少于3000字。除特殊要求（如中级职务）外，论文作者均限独著或第一作者。</w:t>
      </w:r>
    </w:p>
    <w:p w14:paraId="12D57539">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lang w:val="en-US" w:eastAsia="zh-CN"/>
        </w:rPr>
        <w:t>10.</w:t>
      </w:r>
      <w:r>
        <w:rPr>
          <w:rFonts w:hint="eastAsia" w:ascii="仿宋_GB2312" w:hAnsi="仿宋_GB2312" w:eastAsia="仿宋_GB2312" w:cs="仿宋_GB2312"/>
          <w:b w:val="0"/>
          <w:bCs w:val="0"/>
          <w:color w:val="auto"/>
          <w:sz w:val="32"/>
          <w:szCs w:val="32"/>
          <w:highlight w:val="none"/>
          <w:lang w:eastAsia="zh-CN"/>
        </w:rPr>
        <w:t>任现职以来获奖证书、专利证书、成果鉴定证书及经济、社会效益等主要业绩材料，申报人在项目、课题等中担任主持人的就写主持人，若是参加者，参加名次从主持人算起（主持人是第一名，按名次往后排）。</w:t>
      </w:r>
    </w:p>
    <w:p w14:paraId="4312A0C6">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lang w:val="en-US" w:eastAsia="zh-CN"/>
        </w:rPr>
        <w:t>11.</w:t>
      </w:r>
      <w:r>
        <w:rPr>
          <w:rFonts w:hint="eastAsia" w:ascii="仿宋_GB2312" w:hAnsi="仿宋_GB2312" w:eastAsia="仿宋_GB2312" w:cs="仿宋_GB2312"/>
          <w:b w:val="0"/>
          <w:bCs w:val="0"/>
          <w:color w:val="auto"/>
          <w:sz w:val="32"/>
          <w:szCs w:val="32"/>
          <w:highlight w:val="none"/>
          <w:lang w:eastAsia="zh-CN"/>
        </w:rPr>
        <w:t>科研不含尚未结项（鉴定）的项目（课题）。</w:t>
      </w:r>
    </w:p>
    <w:p w14:paraId="57FBACC7">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lang w:val="en-US" w:eastAsia="zh-CN"/>
        </w:rPr>
        <w:t>12.</w:t>
      </w:r>
      <w:r>
        <w:rPr>
          <w:rFonts w:hint="eastAsia" w:ascii="仿宋_GB2312" w:hAnsi="仿宋_GB2312" w:eastAsia="仿宋_GB2312" w:cs="仿宋_GB2312"/>
          <w:b w:val="0"/>
          <w:bCs w:val="0"/>
          <w:color w:val="auto"/>
          <w:sz w:val="32"/>
          <w:szCs w:val="32"/>
          <w:highlight w:val="none"/>
          <w:lang w:eastAsia="zh-CN"/>
        </w:rPr>
        <w:t>同一课题的成果奖励、项目课题、著作和教材不重复计算。</w:t>
      </w:r>
    </w:p>
    <w:p w14:paraId="44208742">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lang w:val="en-US" w:eastAsia="zh-CN"/>
        </w:rPr>
        <w:t>13.</w:t>
      </w:r>
      <w:r>
        <w:rPr>
          <w:rFonts w:hint="eastAsia" w:ascii="仿宋_GB2312" w:hAnsi="仿宋_GB2312" w:eastAsia="仿宋_GB2312" w:cs="仿宋_GB2312"/>
          <w:b w:val="0"/>
          <w:bCs w:val="0"/>
          <w:color w:val="auto"/>
          <w:sz w:val="32"/>
          <w:szCs w:val="32"/>
          <w:highlight w:val="none"/>
        </w:rPr>
        <w:t>本文件所称“以上”“以下”均含本级。</w:t>
      </w:r>
    </w:p>
    <w:p w14:paraId="21C9F862">
      <w:pPr>
        <w:ind w:firstLine="420" w:firstLineChars="200"/>
        <w:rPr>
          <w:b w:val="0"/>
          <w:bCs w:val="0"/>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31E3AF">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C7FCD0">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DC7FCD0">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5BB117"/>
    <w:multiLevelType w:val="singleLevel"/>
    <w:tmpl w:val="CA5BB117"/>
    <w:lvl w:ilvl="0" w:tentative="0">
      <w:start w:val="1"/>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64a14219-3c42-41f3-9ef4-6a3faed177b1</errorID>
      <errorWord>帐号</errorWord>
      <group>L1_Word</group>
      <groupName>字词问题</groupName>
      <ability>L2_Typo</ability>
      <abilityName>字词错误</abilityName>
      <candidateList>
        <item>账号</item>
      </candidateList>
      <explain>存在发音相同字词的误用。</explain>
      <paraID>66B94EE1</paraID>
      <start>34</start>
      <end>36</end>
      <status>ignored</status>
      <modifiedWord/>
      <trackRevisions>false</trackRevisions>
    </reviewItem>
    <reviewItem>
      <errorID>d9f90e75-679a-42e0-8e05-c74cf162cc1b</errorID>
      <errorWord>（</errorWord>
      <group>L1_Punc</group>
      <groupName>标点问题</groupName>
      <ability>L2_Punc</ability>
      <abilityName>标点符号检查</abilityName>
      <candidateList/>
      <explain>此处标点可能未正确匹配，请检查句子中是否存在标点冗余、缺失或使用错误的情况。</explain>
      <paraID>74FE6EC9</paraID>
      <start>57</start>
      <end>58</end>
      <status>ignored</status>
      <modifiedWord/>
      <trackRevisions>false</trackRevisions>
    </reviewItem>
    <reviewItem>
      <errorID>bd05ccd1-b3e1-45cf-b5b0-fd27aaea2d79</errorID>
      <errorWord>(</errorWord>
      <group>L1_Format</group>
      <groupName>格式问题</groupName>
      <ability>L2_HalfPunc</ability>
      <abilityName>全半角检查</abilityName>
      <candidateList>
        <item>（</item>
      </candidateList>
      <explain>文本全半角错误。</explain>
      <paraID>74FE6EC9</paraID>
      <start>70</start>
      <end>71</end>
      <status>modified</status>
      <modifiedWord>（</modifiedWord>
      <trackRevisions>false</trackRevisions>
    </reviewItem>
    <reviewItem>
      <errorID>9dd9bb3c-c961-46ec-857b-d853c8605d1c</errorID>
      <errorWord>完</errorWord>
      <group>L1_Word</group>
      <groupName>字词问题</groupName>
      <ability>L2_Typo</ability>
      <abilityName>字词错误</abilityName>
      <candidateList>
        <item>完成</item>
      </candidateList>
      <explain>〈动〉按照预期的目的结束；做成：～任务｜～作业｜计划完得成。</explain>
      <paraID>74FE6EC9</paraID>
      <start>156</start>
      <end>158</end>
      <status>modified</status>
      <modifiedWord>完成</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e992493-8f3d-4859-aa0d-5b42e58b9d53}">
  <ds:schemaRefs/>
</ds:datastoreItem>
</file>